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719955FE" w14:textId="33E37307" w:rsidR="00BF2AFE" w:rsidRDefault="00887173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k</w:t>
      </w:r>
      <w:r w:rsidR="00BF2AFE">
        <w:rPr>
          <w:rFonts w:ascii="Arial" w:hAnsi="Arial" w:cs="Arial"/>
          <w:spacing w:val="2"/>
          <w:sz w:val="20"/>
          <w:szCs w:val="20"/>
        </w:rPr>
        <w:t>épviseletre jogosult:……………………………………………………………………………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46C8FCDD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</w:t>
      </w:r>
      <w:r w:rsidR="00827088">
        <w:rPr>
          <w:rFonts w:ascii="Arial" w:hAnsi="Arial" w:cs="Arial"/>
          <w:spacing w:val="2"/>
          <w:sz w:val="20"/>
          <w:szCs w:val="20"/>
        </w:rPr>
        <w:t>Önkormányzata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44667D69" w14:textId="41A077E0" w:rsidR="0097423C" w:rsidRDefault="0097423C" w:rsidP="0097423C">
      <w:pPr>
        <w:pStyle w:val="Szvegtrzs21"/>
        <w:spacing w:after="240" w:line="360" w:lineRule="auto"/>
        <w:ind w:right="1"/>
        <w:jc w:val="center"/>
        <w:rPr>
          <w:rFonts w:ascii="Arial" w:hAnsi="Arial" w:cs="Arial"/>
          <w:spacing w:val="2"/>
          <w:sz w:val="20"/>
          <w:szCs w:val="20"/>
        </w:rPr>
      </w:pPr>
      <w:r w:rsidRPr="0097423C">
        <w:rPr>
          <w:rFonts w:ascii="Arial" w:hAnsi="Arial" w:cs="Arial"/>
          <w:b/>
          <w:sz w:val="20"/>
          <w:szCs w:val="20"/>
        </w:rPr>
        <w:t>„</w:t>
      </w:r>
      <w:r w:rsidR="006C4082" w:rsidRPr="006C4082">
        <w:rPr>
          <w:rFonts w:ascii="Arial" w:hAnsi="Arial" w:cs="Arial"/>
          <w:b/>
          <w:sz w:val="20"/>
          <w:szCs w:val="20"/>
        </w:rPr>
        <w:t>Tolmácsolási, fordítási és ahhoz kapcsolódó egyéb szolgáltatások elvégzése 2026</w:t>
      </w:r>
      <w:r w:rsidRPr="0097423C">
        <w:rPr>
          <w:rFonts w:ascii="Arial" w:hAnsi="Arial" w:cs="Arial"/>
          <w:b/>
          <w:sz w:val="20"/>
          <w:szCs w:val="20"/>
        </w:rPr>
        <w:t>”</w:t>
      </w:r>
      <w:r w:rsidRPr="0097423C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tárgyú</w:t>
      </w:r>
      <w:r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0AC7EB1F" w14:textId="77BA7FA1" w:rsidR="006C4082" w:rsidRPr="0097423C" w:rsidRDefault="00CF78ED" w:rsidP="0097423C">
      <w:pPr>
        <w:pStyle w:val="Szvegtrzs21"/>
        <w:spacing w:after="240" w:line="360" w:lineRule="auto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CF78ED">
        <w:rPr>
          <w:rFonts w:ascii="Arial" w:hAnsi="Arial" w:cs="Arial"/>
          <w:b/>
          <w:sz w:val="20"/>
          <w:szCs w:val="20"/>
        </w:rPr>
        <w:t>II. részfeladat: „Fordítási és ahhoz kapcsolódó egyéb szolgáltatások elvégzése 2026</w:t>
      </w:r>
      <w:r w:rsidR="006C4082">
        <w:rPr>
          <w:rFonts w:ascii="Arial" w:hAnsi="Arial" w:cs="Arial"/>
          <w:b/>
          <w:sz w:val="20"/>
          <w:szCs w:val="20"/>
        </w:rPr>
        <w:t>”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62FFB9E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</w:t>
      </w:r>
      <w:r w:rsidR="00D01D19">
        <w:rPr>
          <w:rFonts w:ascii="Arial" w:hAnsi="Arial" w:cs="Arial"/>
        </w:rPr>
        <w:t>6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266295A5" w:rsidR="00EA0938" w:rsidRPr="00DD202C" w:rsidRDefault="00621D5D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1659"/>
    <w:rsid w:val="0000305E"/>
    <w:rsid w:val="00010CE9"/>
    <w:rsid w:val="00074A4F"/>
    <w:rsid w:val="00074CEE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3D64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26203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18B5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C4082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B6EDC"/>
    <w:rsid w:val="007D4C13"/>
    <w:rsid w:val="007D7BA2"/>
    <w:rsid w:val="007E3074"/>
    <w:rsid w:val="0080502A"/>
    <w:rsid w:val="00827088"/>
    <w:rsid w:val="00836114"/>
    <w:rsid w:val="0086621C"/>
    <w:rsid w:val="00883A82"/>
    <w:rsid w:val="00887173"/>
    <w:rsid w:val="008B36EA"/>
    <w:rsid w:val="008C39F1"/>
    <w:rsid w:val="008E34A7"/>
    <w:rsid w:val="008E6B66"/>
    <w:rsid w:val="00921AF3"/>
    <w:rsid w:val="00950BED"/>
    <w:rsid w:val="0097423C"/>
    <w:rsid w:val="00982B0C"/>
    <w:rsid w:val="009C0917"/>
    <w:rsid w:val="009E0E41"/>
    <w:rsid w:val="00A3788A"/>
    <w:rsid w:val="00A52E06"/>
    <w:rsid w:val="00A9085B"/>
    <w:rsid w:val="00A975E0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BF2AFE"/>
    <w:rsid w:val="00C012F5"/>
    <w:rsid w:val="00C029D5"/>
    <w:rsid w:val="00C6142A"/>
    <w:rsid w:val="00C77285"/>
    <w:rsid w:val="00C868C0"/>
    <w:rsid w:val="00C9337C"/>
    <w:rsid w:val="00CC00E2"/>
    <w:rsid w:val="00CD0F98"/>
    <w:rsid w:val="00CE621B"/>
    <w:rsid w:val="00CF2227"/>
    <w:rsid w:val="00CF77AA"/>
    <w:rsid w:val="00CF78ED"/>
    <w:rsid w:val="00D01D19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B0977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Kittka Dalma dr.</dc:creator>
  <cp:lastModifiedBy>Hejüsz Norbert</cp:lastModifiedBy>
  <cp:revision>2</cp:revision>
  <cp:lastPrinted>2026-02-12T15:00:00Z</cp:lastPrinted>
  <dcterms:created xsi:type="dcterms:W3CDTF">2026-03-12T09:42:00Z</dcterms:created>
  <dcterms:modified xsi:type="dcterms:W3CDTF">2026-03-12T09:42:00Z</dcterms:modified>
</cp:coreProperties>
</file>