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1A314" w14:textId="77777777" w:rsidR="00EE36C9" w:rsidRDefault="00EE36C9">
      <w:pPr>
        <w:pStyle w:val="FCm"/>
        <w:spacing w:before="240"/>
      </w:pPr>
      <w:r>
        <w:t xml:space="preserve">A47-BKM/2025. Szabályzat </w:t>
      </w:r>
    </w:p>
    <w:p w14:paraId="4FAA0EAE" w14:textId="77777777" w:rsidR="00EE36C9" w:rsidRDefault="00EE36C9">
      <w:pPr>
        <w:pStyle w:val="FCm"/>
        <w:spacing w:before="240"/>
      </w:pPr>
      <w:r>
        <w:t xml:space="preserve">a BKM Nonprofit Zrt. szervezetéről és működéséről </w:t>
      </w:r>
    </w:p>
    <w:p w14:paraId="4A020FF0" w14:textId="77777777" w:rsidR="00EE36C9" w:rsidRDefault="00EE36C9">
      <w:pPr>
        <w:spacing w:before="240" w:after="240"/>
        <w:jc w:val="center"/>
      </w:pPr>
      <w:r>
        <w:t xml:space="preserve">----&gt;&gt;-----&gt;&gt;--&lt;&lt;-----&lt;&lt;---- </w:t>
      </w:r>
    </w:p>
    <w:p w14:paraId="4C2A4526" w14:textId="77777777" w:rsidR="00EE36C9" w:rsidRDefault="00EE36C9">
      <w:pPr>
        <w:pStyle w:val="VastagCm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2.5. Belső ellenőri tevékenység </w:t>
      </w:r>
    </w:p>
    <w:p w14:paraId="0CABB047" w14:textId="77777777" w:rsidR="00EE36C9" w:rsidRDefault="00EE36C9">
      <w:pPr>
        <w:pStyle w:val="Bekezds"/>
        <w:ind w:firstLine="204"/>
        <w:jc w:val="both"/>
      </w:pPr>
      <w:r>
        <w:t xml:space="preserve">23. A Belső ellenőrzési főosztályt a Belső ellenőrzési főosztályvezető irányítja. </w:t>
      </w:r>
    </w:p>
    <w:p w14:paraId="319655BB" w14:textId="77777777" w:rsidR="00EE36C9" w:rsidRDefault="00EE36C9">
      <w:pPr>
        <w:pStyle w:val="Bekezds"/>
        <w:ind w:firstLine="204"/>
        <w:jc w:val="both"/>
      </w:pPr>
      <w:r>
        <w:t xml:space="preserve">24. A belső ellenőrzésre, a Belső ellenőrzési főosztályra vonatkozó szabályokat, valamint a belső ellenőrzési főosztályvezető feladat és hatáskörét jelen SZMSZ IV. része tartalmazza. </w:t>
      </w:r>
    </w:p>
    <w:p w14:paraId="6F63BAC7" w14:textId="77777777" w:rsidR="00EE36C9" w:rsidRDefault="00EE36C9">
      <w:pPr>
        <w:spacing w:before="240" w:after="240"/>
        <w:jc w:val="center"/>
      </w:pPr>
      <w:r>
        <w:t xml:space="preserve">----&gt;&gt;-----&gt;&gt;--&lt;&lt;-----&lt;&lt;---- </w:t>
      </w:r>
    </w:p>
    <w:p w14:paraId="600147F2" w14:textId="77777777" w:rsidR="00EE36C9" w:rsidRDefault="00EE36C9">
      <w:pPr>
        <w:pStyle w:val="VastagCm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5.7. Belső ellenőrzési főosztály </w:t>
      </w:r>
    </w:p>
    <w:p w14:paraId="2C31FF3C" w14:textId="77777777" w:rsidR="00EE36C9" w:rsidRDefault="00EE36C9">
      <w:pPr>
        <w:pStyle w:val="Bekezds"/>
        <w:ind w:firstLine="204"/>
        <w:jc w:val="both"/>
      </w:pPr>
      <w:r>
        <w:t xml:space="preserve">130. Szervezeti egység vezetője: belső ellenőrzési főosztályvezető </w:t>
      </w:r>
    </w:p>
    <w:p w14:paraId="15195EFE" w14:textId="77777777" w:rsidR="00EE36C9" w:rsidRDefault="00EE36C9">
      <w:pPr>
        <w:pStyle w:val="Bekezds"/>
        <w:ind w:firstLine="204"/>
        <w:jc w:val="both"/>
      </w:pPr>
      <w:r>
        <w:t xml:space="preserve">131. Szervezeti felettese: vezérigazgató </w:t>
      </w:r>
    </w:p>
    <w:p w14:paraId="095DE09D" w14:textId="77777777" w:rsidR="00EE36C9" w:rsidRDefault="00EE36C9">
      <w:pPr>
        <w:pStyle w:val="Bekezds"/>
        <w:ind w:firstLine="204"/>
        <w:jc w:val="both"/>
      </w:pPr>
      <w:r>
        <w:t xml:space="preserve">132. Közvetlen irányítása alá tartozik: – </w:t>
      </w:r>
    </w:p>
    <w:p w14:paraId="717E8C32" w14:textId="77777777" w:rsidR="00EE36C9" w:rsidRDefault="00EE36C9">
      <w:pPr>
        <w:pStyle w:val="Bekezds"/>
        <w:ind w:firstLine="204"/>
        <w:jc w:val="both"/>
      </w:pPr>
      <w:r>
        <w:t xml:space="preserve">133. Alapvető feladatai, hatásköre és felelősségi köre: A Társaság belső ellenőri feladatait a Belső Ellenőrzési Főosztály látja el, mely főosztály vezetőjének közvetlen szervezeti felettese a Vezérigazgató, azzal, hogy szakmai irányítása és ellenőrzése a jogszabályban (339/2019. (XII. 23.) Korm. rendelet) foglalt körben a Felügyelőbizottság hatáskörébe tartozik. </w:t>
      </w:r>
    </w:p>
    <w:p w14:paraId="1ED55DF7" w14:textId="77777777" w:rsidR="00EE36C9" w:rsidRDefault="00EE36C9">
      <w:pPr>
        <w:pStyle w:val="Bekezds"/>
        <w:ind w:firstLine="204"/>
        <w:jc w:val="both"/>
      </w:pPr>
      <w:r>
        <w:t xml:space="preserve">134. Belső ellenőrzési feladatok: </w:t>
      </w:r>
    </w:p>
    <w:p w14:paraId="7A8293AF" w14:textId="77777777" w:rsidR="00EE36C9" w:rsidRDefault="00EE36C9">
      <w:pPr>
        <w:pStyle w:val="Bekezds"/>
        <w:ind w:firstLine="204"/>
        <w:jc w:val="both"/>
      </w:pPr>
      <w:r>
        <w:rPr>
          <w:i/>
          <w:iCs/>
        </w:rPr>
        <w:t>a)</w:t>
      </w:r>
      <w:r>
        <w:t xml:space="preserve"> a szabályzatokban, irányelvekben a társaságra vonatkozó belső ellenőri feladatok teljes körű ellátása figyelemmel a köztulajdonban álló gazdasági társaságok belső kontrollrendszeréről szóló 339/2019. (XII. 23.) Korm. rendeletben meghatározott belső ellenőri feladatokra, </w:t>
      </w:r>
    </w:p>
    <w:p w14:paraId="7E68A14C" w14:textId="77777777" w:rsidR="00EE36C9" w:rsidRDefault="00EE36C9">
      <w:pPr>
        <w:pStyle w:val="Bekezds"/>
        <w:ind w:firstLine="204"/>
        <w:jc w:val="both"/>
      </w:pPr>
      <w:r>
        <w:rPr>
          <w:i/>
          <w:iCs/>
        </w:rPr>
        <w:t>b)</w:t>
      </w:r>
      <w:r>
        <w:t xml:space="preserve"> a belső ellenőrzéssel összefüggő szabályzatok (alapszabály, belső ellenőrzési kézikönyv) elkészítése, naprakészen tartása, </w:t>
      </w:r>
    </w:p>
    <w:p w14:paraId="0F00E336" w14:textId="77777777" w:rsidR="00EE36C9" w:rsidRDefault="00EE36C9">
      <w:pPr>
        <w:pStyle w:val="Bekezds"/>
        <w:ind w:firstLine="204"/>
        <w:jc w:val="both"/>
      </w:pPr>
      <w:r>
        <w:rPr>
          <w:i/>
          <w:iCs/>
        </w:rPr>
        <w:t>c)</w:t>
      </w:r>
      <w:r>
        <w:t xml:space="preserve"> a kockázatelemzéssel alátámasztott stratégiai és éves ellenőrzési tervek összeállítása, a Felügyelőbizottság jóváhagyása után a tervek végrehajtása, valamint azok megvalósításának nyomon követése, </w:t>
      </w:r>
    </w:p>
    <w:p w14:paraId="3019592C" w14:textId="77777777" w:rsidR="00EE36C9" w:rsidRDefault="00EE36C9">
      <w:pPr>
        <w:pStyle w:val="Bekezds"/>
        <w:ind w:firstLine="204"/>
        <w:jc w:val="both"/>
      </w:pPr>
      <w:r>
        <w:rPr>
          <w:i/>
          <w:iCs/>
        </w:rPr>
        <w:t>d)</w:t>
      </w:r>
      <w:r>
        <w:t xml:space="preserve"> a belső ellenőrzési tevékenység megszervezése, az ellenőrzések végrehajtásának irányítása, </w:t>
      </w:r>
    </w:p>
    <w:p w14:paraId="577EBC8F" w14:textId="77777777" w:rsidR="00EE36C9" w:rsidRDefault="00EE36C9">
      <w:pPr>
        <w:pStyle w:val="Bekezds"/>
        <w:ind w:firstLine="204"/>
        <w:jc w:val="both"/>
      </w:pPr>
      <w:r>
        <w:rPr>
          <w:i/>
          <w:iCs/>
        </w:rPr>
        <w:t>e)</w:t>
      </w:r>
      <w:r>
        <w:t xml:space="preserve"> a belső ellenőrzési tevékenység nemzetközi belső ellenőrzési standardoknak megfelelő ellátása, </w:t>
      </w:r>
    </w:p>
    <w:p w14:paraId="3414900B" w14:textId="77777777" w:rsidR="00EE36C9" w:rsidRDefault="00EE36C9">
      <w:pPr>
        <w:pStyle w:val="Bekezds"/>
        <w:ind w:firstLine="204"/>
        <w:jc w:val="both"/>
      </w:pPr>
      <w:r>
        <w:rPr>
          <w:i/>
          <w:iCs/>
        </w:rPr>
        <w:t>f)</w:t>
      </w:r>
      <w:r>
        <w:t xml:space="preserve"> a bizonyosságot adó tevékenysége körében elemzi, vizsgálja és értékeli különösen </w:t>
      </w:r>
    </w:p>
    <w:p w14:paraId="13E6C486" w14:textId="77777777" w:rsidR="00EE36C9" w:rsidRDefault="00EE36C9">
      <w:pPr>
        <w:pStyle w:val="Bekezds"/>
        <w:ind w:firstLine="204"/>
        <w:jc w:val="both"/>
      </w:pPr>
      <w:r>
        <w:rPr>
          <w:i/>
          <w:iCs/>
        </w:rPr>
        <w:t>fa)</w:t>
      </w:r>
      <w:r>
        <w:t xml:space="preserve"> a belső kontrollrendszer kiépítését, működését, továbbá a jogszabályoknak és a belső előírásoknak való megfelelőségét, valamint a belső kontrollrendszer működésének gazdaságosságát, hatékonyságát és eredményességét, </w:t>
      </w:r>
    </w:p>
    <w:p w14:paraId="170E09F2" w14:textId="77777777" w:rsidR="00EE36C9" w:rsidRDefault="00EE36C9">
      <w:pPr>
        <w:pStyle w:val="Bekezds"/>
        <w:ind w:firstLine="204"/>
        <w:jc w:val="both"/>
      </w:pPr>
      <w:proofErr w:type="spellStart"/>
      <w:r>
        <w:rPr>
          <w:i/>
          <w:iCs/>
        </w:rPr>
        <w:t>fb</w:t>
      </w:r>
      <w:proofErr w:type="spellEnd"/>
      <w:r>
        <w:rPr>
          <w:i/>
          <w:iCs/>
        </w:rPr>
        <w:t>)</w:t>
      </w:r>
      <w:r>
        <w:t xml:space="preserve"> a rendelkezésre álló erőforrásokkal való gazdálkodást, a vagyon megóvását és gyarapítását, valamint az elszámolások megfelelőségét, </w:t>
      </w:r>
    </w:p>
    <w:p w14:paraId="10A04469" w14:textId="77777777" w:rsidR="00EE36C9" w:rsidRDefault="00EE36C9">
      <w:pPr>
        <w:pStyle w:val="Bekezds"/>
        <w:ind w:firstLine="204"/>
        <w:jc w:val="both"/>
      </w:pPr>
      <w:proofErr w:type="spellStart"/>
      <w:r>
        <w:rPr>
          <w:i/>
          <w:iCs/>
        </w:rPr>
        <w:t>fc</w:t>
      </w:r>
      <w:proofErr w:type="spellEnd"/>
      <w:r>
        <w:rPr>
          <w:i/>
          <w:iCs/>
        </w:rPr>
        <w:t>)</w:t>
      </w:r>
      <w:r>
        <w:t xml:space="preserve"> a stratégiai és operatív döntések meghozatalát, </w:t>
      </w:r>
    </w:p>
    <w:p w14:paraId="6F6D2C29" w14:textId="77777777" w:rsidR="00EE36C9" w:rsidRDefault="00EE36C9">
      <w:pPr>
        <w:pStyle w:val="Bekezds"/>
        <w:ind w:firstLine="204"/>
        <w:jc w:val="both"/>
      </w:pPr>
      <w:proofErr w:type="spellStart"/>
      <w:r>
        <w:rPr>
          <w:i/>
          <w:iCs/>
        </w:rPr>
        <w:t>fd</w:t>
      </w:r>
      <w:proofErr w:type="spellEnd"/>
      <w:r>
        <w:rPr>
          <w:i/>
          <w:iCs/>
        </w:rPr>
        <w:t>)</w:t>
      </w:r>
      <w:r>
        <w:t xml:space="preserve"> az etikai elvárások és értékek érvényesülésének elősegítését, </w:t>
      </w:r>
    </w:p>
    <w:p w14:paraId="4A440DB1" w14:textId="77777777" w:rsidR="00EE36C9" w:rsidRDefault="00EE36C9">
      <w:pPr>
        <w:pStyle w:val="Bekezds"/>
        <w:ind w:firstLine="204"/>
        <w:jc w:val="both"/>
      </w:pPr>
      <w:proofErr w:type="spellStart"/>
      <w:r>
        <w:rPr>
          <w:i/>
          <w:iCs/>
        </w:rPr>
        <w:lastRenderedPageBreak/>
        <w:t>fe</w:t>
      </w:r>
      <w:proofErr w:type="spellEnd"/>
      <w:r>
        <w:rPr>
          <w:i/>
          <w:iCs/>
        </w:rPr>
        <w:t>)</w:t>
      </w:r>
      <w:r>
        <w:t xml:space="preserve"> a hatékony szervezeti teljesítménymenedzsmentet és a </w:t>
      </w:r>
      <w:proofErr w:type="spellStart"/>
      <w:r>
        <w:t>számonkérhetőség</w:t>
      </w:r>
      <w:proofErr w:type="spellEnd"/>
      <w:r>
        <w:t xml:space="preserve"> biztosítását, </w:t>
      </w:r>
    </w:p>
    <w:p w14:paraId="2FCE0F40" w14:textId="77777777" w:rsidR="00EE36C9" w:rsidRDefault="00EE36C9">
      <w:pPr>
        <w:pStyle w:val="Bekezds"/>
        <w:ind w:firstLine="204"/>
        <w:jc w:val="both"/>
      </w:pPr>
      <w:r>
        <w:rPr>
          <w:i/>
          <w:iCs/>
        </w:rPr>
        <w:t>g)</w:t>
      </w:r>
      <w:r>
        <w:t xml:space="preserve"> az ellenőrzések összehangolása, </w:t>
      </w:r>
    </w:p>
    <w:p w14:paraId="0F2BDCD3" w14:textId="77777777" w:rsidR="00EE36C9" w:rsidRDefault="00EE36C9">
      <w:pPr>
        <w:pStyle w:val="Bekezds"/>
        <w:ind w:firstLine="204"/>
        <w:jc w:val="both"/>
      </w:pPr>
      <w:r>
        <w:rPr>
          <w:i/>
          <w:iCs/>
        </w:rPr>
        <w:t>h)</w:t>
      </w:r>
      <w:r>
        <w:t xml:space="preserve"> ha az ellenőrzés során büntető-, szabálysértési, kártérítési, valamint munkaviszonyból származó kötelezettség vétkes megszegése miatti felelősségre vonási eljárás megindítására okot adó cselekmény, mulasztás vagy hiányosság gyanúja merül fel, a Társaság Vezérigazgatója, valamint a Társaság Vezérigazgatójának érintettsége esetén a Felügyelőbizottság haladéktalan tájékoztatása a belső ellenőrzés eszközeivel feltárt adatokról és javaslattétel a megfelelő eljárások megindítására, </w:t>
      </w:r>
    </w:p>
    <w:p w14:paraId="20C34493" w14:textId="77777777" w:rsidR="00EE36C9" w:rsidRDefault="00EE36C9">
      <w:pPr>
        <w:pStyle w:val="Bekezds"/>
        <w:ind w:firstLine="204"/>
        <w:jc w:val="both"/>
      </w:pPr>
      <w:r>
        <w:rPr>
          <w:i/>
          <w:iCs/>
        </w:rPr>
        <w:t>i)</w:t>
      </w:r>
      <w:r>
        <w:t xml:space="preserve"> egyes panaszok, közérdekű bejelentések kivizsgálása, a vizsgálatban való részvétel, amennyiben azok belső ellenőrzési kivizsgálást igényelnek, </w:t>
      </w:r>
    </w:p>
    <w:p w14:paraId="7E2A7E89" w14:textId="77777777" w:rsidR="00EE36C9" w:rsidRDefault="00EE36C9">
      <w:pPr>
        <w:pStyle w:val="Bekezds"/>
        <w:ind w:firstLine="204"/>
        <w:jc w:val="both"/>
      </w:pPr>
      <w:r>
        <w:rPr>
          <w:i/>
          <w:iCs/>
        </w:rPr>
        <w:t>j)</w:t>
      </w:r>
      <w:r>
        <w:t xml:space="preserve"> tevékenysége kiterjed a Társaság minden tevékenységére, különösen az árbevétel és a költségek és ráfordítások, valamint a várható eredmény tervezésének, felhasználásának és elszámolásának, valamint az eszközökkel és forrásokkal való gazdálkodásnak a vizsgálatára. </w:t>
      </w:r>
    </w:p>
    <w:p w14:paraId="3F454462" w14:textId="77777777" w:rsidR="00EE36C9" w:rsidRDefault="00EE36C9">
      <w:pPr>
        <w:pStyle w:val="Bekezds"/>
        <w:ind w:firstLine="204"/>
        <w:jc w:val="both"/>
      </w:pPr>
      <w:r>
        <w:rPr>
          <w:i/>
          <w:iCs/>
        </w:rPr>
        <w:t>k)</w:t>
      </w:r>
      <w:r>
        <w:t xml:space="preserve"> a lezárt belső ellenőrzési jelentés jóváhagyása, valamint annak megküldése a Társaság Vezérigazgatója és a Felügyelőbizottság részére, </w:t>
      </w:r>
    </w:p>
    <w:p w14:paraId="5F5D2BC2" w14:textId="77777777" w:rsidR="00EE36C9" w:rsidRDefault="00EE36C9">
      <w:pPr>
        <w:pStyle w:val="Bekezds"/>
        <w:ind w:firstLine="204"/>
        <w:jc w:val="both"/>
      </w:pPr>
      <w:r>
        <w:rPr>
          <w:i/>
          <w:iCs/>
        </w:rPr>
        <w:t>l)</w:t>
      </w:r>
      <w:r>
        <w:t xml:space="preserve"> a belső ellenőrzési jelentések alapján az intézkedési tervek nyilvántartásának kialakítása és vezetése, </w:t>
      </w:r>
      <w:proofErr w:type="spellStart"/>
      <w:r>
        <w:t>monitoringja</w:t>
      </w:r>
      <w:proofErr w:type="spellEnd"/>
      <w:r>
        <w:t xml:space="preserve">, </w:t>
      </w:r>
    </w:p>
    <w:p w14:paraId="1464883F" w14:textId="77777777" w:rsidR="00EE36C9" w:rsidRDefault="00EE36C9">
      <w:pPr>
        <w:pStyle w:val="Bekezds"/>
        <w:ind w:firstLine="204"/>
        <w:jc w:val="both"/>
      </w:pPr>
      <w:r>
        <w:rPr>
          <w:i/>
          <w:iCs/>
        </w:rPr>
        <w:t>m)</w:t>
      </w:r>
      <w:r>
        <w:t xml:space="preserve"> az éves ellenőrzési jelentés összeállítása, </w:t>
      </w:r>
    </w:p>
    <w:p w14:paraId="6FCB9966" w14:textId="77777777" w:rsidR="00EE36C9" w:rsidRDefault="00EE36C9">
      <w:pPr>
        <w:pStyle w:val="Bekezds"/>
        <w:ind w:firstLine="204"/>
        <w:jc w:val="both"/>
      </w:pPr>
      <w:r>
        <w:rPr>
          <w:i/>
          <w:iCs/>
        </w:rPr>
        <w:t>n)</w:t>
      </w:r>
      <w:r>
        <w:t xml:space="preserve"> a leányvállalatok működése során észlelt hiányosságok, mulasztások okainak feltárása, javaslattétel azok megszüntetésére, </w:t>
      </w:r>
    </w:p>
    <w:p w14:paraId="70C8C6F4" w14:textId="77777777" w:rsidR="00EE36C9" w:rsidRDefault="00EE36C9">
      <w:pPr>
        <w:pStyle w:val="Bekezds"/>
        <w:ind w:firstLine="204"/>
        <w:jc w:val="both"/>
      </w:pPr>
      <w:r>
        <w:rPr>
          <w:i/>
          <w:iCs/>
        </w:rPr>
        <w:t>o)</w:t>
      </w:r>
      <w:r>
        <w:t xml:space="preserve"> a Felügyelőbizottság és a Társaság Vezérigazgatójának tájékoztatása az éves ellenőrzési terv megvalósításáról, és az attól való eltérésekről, </w:t>
      </w:r>
    </w:p>
    <w:p w14:paraId="618563DE" w14:textId="77777777" w:rsidR="00EE36C9" w:rsidRDefault="00EE36C9">
      <w:pPr>
        <w:pStyle w:val="Bekezds"/>
        <w:ind w:firstLine="204"/>
        <w:jc w:val="both"/>
      </w:pPr>
      <w:r>
        <w:rPr>
          <w:i/>
          <w:iCs/>
        </w:rPr>
        <w:t>p)</w:t>
      </w:r>
      <w:r>
        <w:t xml:space="preserve"> megbízás alapján tanácsadói szolgáltatás (konzultáció, javaslatok megtétele, szakmai segítség), amelyek a szervezet eredményességét növelik. </w:t>
      </w:r>
    </w:p>
    <w:p w14:paraId="555524C6" w14:textId="77777777" w:rsidR="00EE36C9" w:rsidRDefault="00EE36C9">
      <w:pPr>
        <w:pStyle w:val="Bekezds"/>
        <w:ind w:firstLine="204"/>
        <w:jc w:val="both"/>
      </w:pPr>
      <w:r>
        <w:t xml:space="preserve">135. Ellenőrzési tevékenységgel összefüggő feladatok: </w:t>
      </w:r>
    </w:p>
    <w:p w14:paraId="3E7093B3" w14:textId="77777777" w:rsidR="00EE36C9" w:rsidRDefault="00EE36C9">
      <w:pPr>
        <w:pStyle w:val="Bekezds"/>
        <w:ind w:firstLine="204"/>
        <w:jc w:val="both"/>
      </w:pPr>
      <w:r>
        <w:rPr>
          <w:i/>
          <w:iCs/>
        </w:rPr>
        <w:t>a)</w:t>
      </w:r>
      <w:r>
        <w:t xml:space="preserve"> egységes szabályozók, útmutatók, egyéb felhívások kiadása, </w:t>
      </w:r>
    </w:p>
    <w:p w14:paraId="7FDF16B6" w14:textId="77777777" w:rsidR="00EE36C9" w:rsidRDefault="00EE36C9">
      <w:pPr>
        <w:pStyle w:val="Bekezds"/>
        <w:ind w:firstLine="204"/>
        <w:jc w:val="both"/>
      </w:pPr>
      <w:r>
        <w:rPr>
          <w:i/>
          <w:iCs/>
        </w:rPr>
        <w:t>b)</w:t>
      </w:r>
      <w:r>
        <w:t xml:space="preserve"> éves összefoglaló jelentések összegzése, értékelése, </w:t>
      </w:r>
    </w:p>
    <w:p w14:paraId="2C773868" w14:textId="77777777" w:rsidR="00EE36C9" w:rsidRDefault="00EE36C9">
      <w:pPr>
        <w:pStyle w:val="Bekezds"/>
        <w:ind w:firstLine="204"/>
        <w:jc w:val="both"/>
      </w:pPr>
      <w:r>
        <w:rPr>
          <w:i/>
          <w:iCs/>
        </w:rPr>
        <w:t>c)</w:t>
      </w:r>
      <w:r>
        <w:t xml:space="preserve"> az évközi rendszeres és soron kívüli jelentések összegzése, értékelése, javaslat intézkedések megtételére, </w:t>
      </w:r>
    </w:p>
    <w:p w14:paraId="74BBC405" w14:textId="77777777" w:rsidR="00EE36C9" w:rsidRDefault="00EE36C9">
      <w:pPr>
        <w:pStyle w:val="Bekezds"/>
        <w:ind w:firstLine="204"/>
        <w:jc w:val="both"/>
      </w:pPr>
      <w:r>
        <w:rPr>
          <w:i/>
          <w:iCs/>
        </w:rPr>
        <w:t>d)</w:t>
      </w:r>
      <w:r>
        <w:t xml:space="preserve"> tanácsadás, a konszolidált körben lévő társaságok kockázatos területeinek tulajdonosi ellenőrzése, az észlelt hiányosságok, mulasztások okainak feltárása, javaslattétel azok megszüntetésére ütemezett, illetve célellenőrzés formájában, </w:t>
      </w:r>
    </w:p>
    <w:p w14:paraId="625BF6A4" w14:textId="77777777" w:rsidR="00EE36C9" w:rsidRDefault="00EE36C9">
      <w:pPr>
        <w:pStyle w:val="Bekezds"/>
        <w:ind w:firstLine="204"/>
        <w:jc w:val="both"/>
      </w:pPr>
      <w:r>
        <w:rPr>
          <w:i/>
          <w:iCs/>
        </w:rPr>
        <w:t>e)</w:t>
      </w:r>
      <w:r>
        <w:t xml:space="preserve"> leányvállalati ellenőrzésekben </w:t>
      </w:r>
      <w:proofErr w:type="spellStart"/>
      <w:r>
        <w:t>esetenként</w:t>
      </w:r>
      <w:proofErr w:type="spellEnd"/>
      <w:r>
        <w:t xml:space="preserve"> részvétel, </w:t>
      </w:r>
    </w:p>
    <w:p w14:paraId="7D11D11C" w14:textId="77777777" w:rsidR="00EE36C9" w:rsidRDefault="00EE36C9">
      <w:pPr>
        <w:pStyle w:val="Bekezds"/>
        <w:ind w:firstLine="204"/>
        <w:jc w:val="both"/>
      </w:pPr>
      <w:r>
        <w:rPr>
          <w:i/>
          <w:iCs/>
        </w:rPr>
        <w:t>f)</w:t>
      </w:r>
      <w:r>
        <w:t xml:space="preserve"> az ellenőrzési nyilvántartások naprakész vezetése, </w:t>
      </w:r>
    </w:p>
    <w:p w14:paraId="2F900FB7" w14:textId="77777777" w:rsidR="00EE36C9" w:rsidRDefault="00EE36C9">
      <w:pPr>
        <w:pStyle w:val="Bekezds"/>
        <w:ind w:firstLine="204"/>
        <w:jc w:val="both"/>
      </w:pPr>
      <w:r>
        <w:rPr>
          <w:i/>
          <w:iCs/>
        </w:rPr>
        <w:t>g)</w:t>
      </w:r>
      <w:r>
        <w:t xml:space="preserve"> szakmai képzéseken, belső ellenőrzési nyilvántartásban való részvétel biztosítása </w:t>
      </w:r>
    </w:p>
    <w:p w14:paraId="44B7B2BA" w14:textId="77777777" w:rsidR="00EE36C9" w:rsidRDefault="00EE36C9">
      <w:pPr>
        <w:pStyle w:val="Bekezds"/>
        <w:ind w:firstLine="204"/>
        <w:jc w:val="both"/>
      </w:pPr>
      <w:r>
        <w:t xml:space="preserve">136. Felügyelőbizottsággal összefüggő feladatok: </w:t>
      </w:r>
    </w:p>
    <w:p w14:paraId="56505BD7" w14:textId="77777777" w:rsidR="00EE36C9" w:rsidRDefault="00EE36C9">
      <w:pPr>
        <w:pStyle w:val="Bekezds"/>
        <w:ind w:firstLine="204"/>
        <w:jc w:val="both"/>
      </w:pPr>
      <w:r>
        <w:rPr>
          <w:i/>
          <w:iCs/>
        </w:rPr>
        <w:t>a)</w:t>
      </w:r>
      <w:r>
        <w:t xml:space="preserve"> a Felügyelőbizottsággal rendszeres szakmai kapcsolattartás </w:t>
      </w:r>
    </w:p>
    <w:p w14:paraId="63E031E0" w14:textId="77777777" w:rsidR="00EE36C9" w:rsidRDefault="00EE36C9">
      <w:pPr>
        <w:pStyle w:val="Bekezds"/>
        <w:ind w:firstLine="204"/>
        <w:jc w:val="both"/>
      </w:pPr>
      <w:r>
        <w:rPr>
          <w:i/>
          <w:iCs/>
        </w:rPr>
        <w:t>b)</w:t>
      </w:r>
      <w:r>
        <w:t xml:space="preserve"> a Felügyelőbizottság belső ellenőrzés szakmai irányítása kapcsán: </w:t>
      </w:r>
    </w:p>
    <w:p w14:paraId="2AE6585C" w14:textId="77777777" w:rsidR="00EE36C9" w:rsidRDefault="00EE36C9">
      <w:pPr>
        <w:pStyle w:val="Bekezds"/>
        <w:ind w:firstLine="204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 xml:space="preserve"> elfogadja a belső ellenőrzés éves ellenőrzési tervét, annak módosítását és megtárgyalja az éves ellenőrzési beszámolóját, </w:t>
      </w:r>
    </w:p>
    <w:p w14:paraId="61D8902B" w14:textId="77777777" w:rsidR="00EE36C9" w:rsidRDefault="00EE36C9">
      <w:pPr>
        <w:pStyle w:val="Bekezds"/>
        <w:ind w:firstLine="204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 xml:space="preserve"> legalább </w:t>
      </w:r>
      <w:proofErr w:type="spellStart"/>
      <w:r>
        <w:t>félévente</w:t>
      </w:r>
      <w:proofErr w:type="spellEnd"/>
      <w:r>
        <w:t xml:space="preserve"> megtárgyalja az ellenőrzési jelentéseket és ellenőrzi a szükséges intézkedések végrehajtását, </w:t>
      </w:r>
    </w:p>
    <w:p w14:paraId="4C1FBE27" w14:textId="77777777" w:rsidR="00EE36C9" w:rsidRDefault="00EE36C9">
      <w:pPr>
        <w:pStyle w:val="Bekezds"/>
        <w:ind w:firstLine="204"/>
        <w:jc w:val="both"/>
      </w:pPr>
      <w:proofErr w:type="spellStart"/>
      <w:r>
        <w:rPr>
          <w:i/>
          <w:iCs/>
        </w:rPr>
        <w:t>bc</w:t>
      </w:r>
      <w:proofErr w:type="spellEnd"/>
      <w:r>
        <w:rPr>
          <w:i/>
          <w:iCs/>
        </w:rPr>
        <w:t>)</w:t>
      </w:r>
      <w:r>
        <w:t xml:space="preserve"> szükség esetén külső szakértő felkérésével segíti a belső ellenőrzés munkáját, </w:t>
      </w:r>
    </w:p>
    <w:p w14:paraId="78CEB3A8" w14:textId="77777777" w:rsidR="00EE36C9" w:rsidRDefault="00EE36C9">
      <w:pPr>
        <w:pStyle w:val="Bekezds"/>
        <w:ind w:firstLine="204"/>
        <w:jc w:val="both"/>
      </w:pPr>
      <w:proofErr w:type="spellStart"/>
      <w:r>
        <w:rPr>
          <w:i/>
          <w:iCs/>
        </w:rPr>
        <w:t>bd</w:t>
      </w:r>
      <w:proofErr w:type="spellEnd"/>
      <w:r>
        <w:rPr>
          <w:i/>
          <w:iCs/>
        </w:rPr>
        <w:t>)</w:t>
      </w:r>
      <w:r>
        <w:t xml:space="preserve"> javaslatot tehet soron kívüli ellenőrzés vagy tanácsadói jellegű megbízás végrehajtására, </w:t>
      </w:r>
    </w:p>
    <w:p w14:paraId="2CCF3DE7" w14:textId="77777777" w:rsidR="00EE36C9" w:rsidRDefault="00EE36C9">
      <w:pPr>
        <w:pStyle w:val="Bekezds"/>
        <w:ind w:firstLine="204"/>
        <w:jc w:val="both"/>
      </w:pPr>
      <w:r>
        <w:rPr>
          <w:i/>
          <w:iCs/>
        </w:rPr>
        <w:t>be)</w:t>
      </w:r>
      <w:r>
        <w:t xml:space="preserve"> javaslatot tehet a belső ellenőrzés létszámának változtatására, </w:t>
      </w:r>
    </w:p>
    <w:p w14:paraId="258682CA" w14:textId="77777777" w:rsidR="00EE36C9" w:rsidRDefault="00EE36C9">
      <w:pPr>
        <w:pStyle w:val="Bekezds"/>
        <w:ind w:firstLine="204"/>
        <w:jc w:val="both"/>
      </w:pPr>
      <w:proofErr w:type="spellStart"/>
      <w:r>
        <w:rPr>
          <w:i/>
          <w:iCs/>
        </w:rPr>
        <w:t>bf</w:t>
      </w:r>
      <w:proofErr w:type="spellEnd"/>
      <w:r>
        <w:rPr>
          <w:i/>
          <w:iCs/>
        </w:rPr>
        <w:t>)</w:t>
      </w:r>
      <w:r>
        <w:t xml:space="preserve"> ajánlásokat és javaslatokat dolgozhat ki a belső ellenőrzés által végzett vizsgálatok megállapításai alapján </w:t>
      </w:r>
    </w:p>
    <w:p w14:paraId="345437E1" w14:textId="77777777" w:rsidR="00EE36C9" w:rsidRDefault="00EE36C9">
      <w:pPr>
        <w:pStyle w:val="Bekezds"/>
        <w:ind w:firstLine="204"/>
        <w:jc w:val="both"/>
      </w:pPr>
      <w:r>
        <w:rPr>
          <w:i/>
          <w:iCs/>
        </w:rPr>
        <w:t>c)</w:t>
      </w:r>
      <w:r>
        <w:t xml:space="preserve"> a Felügyelőbizottság a belső ellenőrzési vezető (főosztályvezető) kiválasztásával, </w:t>
      </w:r>
      <w:r>
        <w:lastRenderedPageBreak/>
        <w:t xml:space="preserve">jogviszonyának létesítésével, megszűntetésével, valamint a belső ellenőrzés erőforrásainak – létszám, költségvetés – biztosításával kapcsolatos döntések </w:t>
      </w:r>
    </w:p>
    <w:p w14:paraId="1DF08AEE" w14:textId="77777777" w:rsidR="00EE36C9" w:rsidRDefault="00EE36C9">
      <w:pPr>
        <w:pStyle w:val="Bekezds"/>
        <w:ind w:firstLine="204"/>
        <w:jc w:val="both"/>
      </w:pPr>
      <w:r>
        <w:rPr>
          <w:i/>
          <w:iCs/>
        </w:rPr>
        <w:t>d)</w:t>
      </w:r>
      <w:r>
        <w:t xml:space="preserve"> a Felügyelőbizottság előzetes egyetértésével adható soron kívüli ellenőrzésre vagy tanácsadói tevékenységére való felkérés. </w:t>
      </w:r>
    </w:p>
    <w:p w14:paraId="300E9E49" w14:textId="77777777" w:rsidR="00EE36C9" w:rsidRDefault="00EE36C9">
      <w:pPr>
        <w:spacing w:before="240" w:after="240"/>
        <w:jc w:val="center"/>
      </w:pPr>
      <w:r>
        <w:t xml:space="preserve">----&gt;&gt;-----&gt;&gt;--&lt;&lt;-----&lt;&lt;---- </w:t>
      </w:r>
    </w:p>
    <w:p w14:paraId="3BDB177C" w14:textId="77777777" w:rsidR="00EE36C9" w:rsidRDefault="00EE36C9">
      <w:pPr>
        <w:jc w:val="both"/>
      </w:pPr>
    </w:p>
    <w:sectPr w:rsidR="00EE36C9">
      <w:headerReference w:type="default" r:id="rId6"/>
      <w:pgSz w:w="11906" w:h="16838"/>
      <w:pgMar w:top="1133" w:right="1133" w:bottom="1133" w:left="113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4339A" w14:textId="77777777" w:rsidR="007A7344" w:rsidRDefault="007A7344">
      <w:r>
        <w:separator/>
      </w:r>
    </w:p>
  </w:endnote>
  <w:endnote w:type="continuationSeparator" w:id="0">
    <w:p w14:paraId="67139B6A" w14:textId="77777777" w:rsidR="007A7344" w:rsidRDefault="007A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A8657" w14:textId="77777777" w:rsidR="007A7344" w:rsidRDefault="007A7344">
      <w:r>
        <w:separator/>
      </w:r>
    </w:p>
  </w:footnote>
  <w:footnote w:type="continuationSeparator" w:id="0">
    <w:p w14:paraId="77EDB216" w14:textId="77777777" w:rsidR="007A7344" w:rsidRDefault="007A7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B68ED" w14:textId="77777777" w:rsidR="00EE36C9" w:rsidRDefault="00EE36C9">
    <w:pPr>
      <w:tabs>
        <w:tab w:val="center" w:pos="4820"/>
        <w:tab w:val="right" w:pos="9640"/>
      </w:tabs>
      <w:jc w:val="both"/>
      <w:rPr>
        <w:sz w:val="19"/>
        <w:szCs w:val="19"/>
      </w:rPr>
    </w:pPr>
    <w:r>
      <w:rPr>
        <w:sz w:val="19"/>
        <w:szCs w:val="19"/>
      </w:rPr>
      <w:t>A47-BKM/2025. Szabályzat - a BKM Nonprofit Zrt. szervezetéről és működéséről</w:t>
    </w:r>
  </w:p>
  <w:p w14:paraId="1604FF6D" w14:textId="77777777" w:rsidR="00EE36C9" w:rsidRDefault="00EE36C9">
    <w:pPr>
      <w:tabs>
        <w:tab w:val="center" w:pos="4820"/>
        <w:tab w:val="right" w:pos="9640"/>
      </w:tabs>
      <w:jc w:val="both"/>
      <w:rPr>
        <w:sz w:val="19"/>
        <w:szCs w:val="19"/>
      </w:rPr>
    </w:pPr>
    <w:r>
      <w:rPr>
        <w:sz w:val="19"/>
        <w:szCs w:val="19"/>
      </w:rPr>
      <w:t xml:space="preserve">Hatály: 2026.I.1. - </w:t>
    </w:r>
    <w:r>
      <w:rPr>
        <w:sz w:val="19"/>
        <w:szCs w:val="19"/>
      </w:rPr>
      <w:tab/>
    </w:r>
    <w:r>
      <w:rPr>
        <w:sz w:val="19"/>
        <w:szCs w:val="19"/>
      </w:rPr>
      <w:tab/>
      <w:t>Jogtár</w:t>
    </w:r>
  </w:p>
  <w:p w14:paraId="58C7BC55" w14:textId="77777777" w:rsidR="00EE36C9" w:rsidRDefault="00EE36C9">
    <w:pPr>
      <w:pBdr>
        <w:bottom w:val="single" w:sz="4" w:space="1" w:color="auto"/>
      </w:pBdr>
      <w:tabs>
        <w:tab w:val="center" w:pos="4820"/>
        <w:tab w:val="right" w:pos="9640"/>
      </w:tabs>
      <w:jc w:val="both"/>
      <w:rPr>
        <w:sz w:val="19"/>
        <w:szCs w:val="19"/>
      </w:rPr>
    </w:pPr>
    <w:r>
      <w:rPr>
        <w:sz w:val="19"/>
        <w:szCs w:val="19"/>
      </w:rPr>
      <w:tab/>
    </w:r>
    <w:r>
      <w:rPr>
        <w:sz w:val="19"/>
        <w:szCs w:val="19"/>
      </w:rPr>
      <w:tab/>
    </w:r>
    <w:r>
      <w:rPr>
        <w:sz w:val="19"/>
        <w:szCs w:val="19"/>
      </w:rPr>
      <w:fldChar w:fldCharType="begin"/>
    </w:r>
    <w:r>
      <w:rPr>
        <w:sz w:val="19"/>
        <w:szCs w:val="19"/>
      </w:rPr>
      <w:instrText xml:space="preserve"> PAGE </w:instrText>
    </w:r>
    <w:r>
      <w:rPr>
        <w:sz w:val="19"/>
        <w:szCs w:val="19"/>
      </w:rPr>
      <w:fldChar w:fldCharType="separate"/>
    </w:r>
    <w:r w:rsidR="00C21C14">
      <w:rPr>
        <w:noProof/>
        <w:sz w:val="19"/>
        <w:szCs w:val="19"/>
      </w:rPr>
      <w:t>1</w:t>
    </w:r>
    <w:r>
      <w:rPr>
        <w:sz w:val="19"/>
        <w:szCs w:val="19"/>
      </w:rPr>
      <w:fldChar w:fldCharType="end"/>
    </w:r>
    <w:r>
      <w:rPr>
        <w:sz w:val="19"/>
        <w:szCs w:val="19"/>
      </w:rPr>
      <w:t>/</w:t>
    </w:r>
    <w:r>
      <w:rPr>
        <w:sz w:val="19"/>
        <w:szCs w:val="19"/>
      </w:rPr>
      <w:fldChar w:fldCharType="begin"/>
    </w:r>
    <w:r>
      <w:rPr>
        <w:sz w:val="19"/>
        <w:szCs w:val="19"/>
      </w:rPr>
      <w:instrText xml:space="preserve"> NUMPAGES </w:instrText>
    </w:r>
    <w:r>
      <w:rPr>
        <w:sz w:val="19"/>
        <w:szCs w:val="19"/>
      </w:rPr>
      <w:fldChar w:fldCharType="separate"/>
    </w:r>
    <w:r w:rsidR="00C21C14">
      <w:rPr>
        <w:noProof/>
        <w:sz w:val="19"/>
        <w:szCs w:val="19"/>
      </w:rPr>
      <w:t>2</w:t>
    </w:r>
    <w:r>
      <w:rPr>
        <w:sz w:val="19"/>
        <w:szCs w:val="19"/>
      </w:rPr>
      <w:fldChar w:fldCharType="end"/>
    </w:r>
    <w:r>
      <w:rPr>
        <w:sz w:val="19"/>
        <w:szCs w:val="19"/>
      </w:rPr>
      <w:t xml:space="preserve"> oldal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14"/>
    <w:rsid w:val="001F646F"/>
    <w:rsid w:val="00771EF2"/>
    <w:rsid w:val="007A7344"/>
    <w:rsid w:val="00C21C14"/>
    <w:rsid w:val="00EE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CA09C8"/>
  <w14:defaultImageDpi w14:val="0"/>
  <w15:docId w15:val="{1FFD6832-84FF-4899-B4C7-6272B629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uiPriority w:val="99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Arial" w:hAnsi="Arial" w:cs="Arial"/>
      <w:kern w:val="0"/>
    </w:rPr>
  </w:style>
  <w:style w:type="paragraph" w:customStyle="1" w:styleId="Bekezds2">
    <w:name w:val="Bekezdés2"/>
    <w:uiPriority w:val="99"/>
    <w:pPr>
      <w:widowControl w:val="0"/>
      <w:autoSpaceDE w:val="0"/>
      <w:autoSpaceDN w:val="0"/>
      <w:adjustRightInd w:val="0"/>
      <w:spacing w:after="0" w:line="240" w:lineRule="auto"/>
      <w:ind w:left="204" w:firstLine="204"/>
    </w:pPr>
    <w:rPr>
      <w:rFonts w:ascii="Arial" w:hAnsi="Arial" w:cs="Arial"/>
      <w:kern w:val="0"/>
    </w:rPr>
  </w:style>
  <w:style w:type="paragraph" w:customStyle="1" w:styleId="Bekezds3">
    <w:name w:val="Bekezdés3"/>
    <w:uiPriority w:val="99"/>
    <w:pPr>
      <w:widowControl w:val="0"/>
      <w:autoSpaceDE w:val="0"/>
      <w:autoSpaceDN w:val="0"/>
      <w:adjustRightInd w:val="0"/>
      <w:spacing w:after="0" w:line="240" w:lineRule="auto"/>
      <w:ind w:left="408" w:firstLine="204"/>
    </w:pPr>
    <w:rPr>
      <w:rFonts w:ascii="Arial" w:hAnsi="Arial" w:cs="Arial"/>
      <w:kern w:val="0"/>
    </w:rPr>
  </w:style>
  <w:style w:type="paragraph" w:customStyle="1" w:styleId="Bekezds4">
    <w:name w:val="Bekezdés4"/>
    <w:uiPriority w:val="99"/>
    <w:pPr>
      <w:widowControl w:val="0"/>
      <w:autoSpaceDE w:val="0"/>
      <w:autoSpaceDN w:val="0"/>
      <w:adjustRightInd w:val="0"/>
      <w:spacing w:after="0" w:line="240" w:lineRule="auto"/>
      <w:ind w:left="613" w:firstLine="204"/>
    </w:pPr>
    <w:rPr>
      <w:rFonts w:ascii="Arial" w:hAnsi="Arial" w:cs="Arial"/>
      <w:kern w:val="0"/>
    </w:rPr>
  </w:style>
  <w:style w:type="paragraph" w:customStyle="1" w:styleId="DltCm">
    <w:name w:val="Dôlt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5"/>
    </w:pPr>
    <w:rPr>
      <w:rFonts w:ascii="Arial" w:hAnsi="Arial" w:cs="Arial"/>
      <w:i/>
      <w:iCs/>
      <w:kern w:val="0"/>
    </w:rPr>
  </w:style>
  <w:style w:type="paragraph" w:customStyle="1" w:styleId="FejezetCm">
    <w:name w:val="Fejezet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Arial" w:hAnsi="Arial" w:cs="Arial"/>
      <w:b/>
      <w:bCs/>
      <w:i/>
      <w:iCs/>
      <w:kern w:val="0"/>
    </w:rPr>
  </w:style>
  <w:style w:type="paragraph" w:customStyle="1" w:styleId="FCm">
    <w:name w:val="Fô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1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Kikezds">
    <w:name w:val="Kikezdés"/>
    <w:uiPriority w:val="99"/>
    <w:pPr>
      <w:widowControl w:val="0"/>
      <w:autoSpaceDE w:val="0"/>
      <w:autoSpaceDN w:val="0"/>
      <w:adjustRightInd w:val="0"/>
      <w:spacing w:after="0" w:line="240" w:lineRule="auto"/>
      <w:ind w:left="202" w:hanging="202"/>
    </w:pPr>
    <w:rPr>
      <w:rFonts w:ascii="Arial" w:hAnsi="Arial" w:cs="Arial"/>
      <w:kern w:val="0"/>
    </w:rPr>
  </w:style>
  <w:style w:type="paragraph" w:customStyle="1" w:styleId="Kikezds2">
    <w:name w:val="Kikezdés2"/>
    <w:uiPriority w:val="99"/>
    <w:pPr>
      <w:widowControl w:val="0"/>
      <w:autoSpaceDE w:val="0"/>
      <w:autoSpaceDN w:val="0"/>
      <w:adjustRightInd w:val="0"/>
      <w:spacing w:after="0" w:line="240" w:lineRule="auto"/>
      <w:ind w:left="408" w:hanging="202"/>
    </w:pPr>
    <w:rPr>
      <w:rFonts w:ascii="Arial" w:hAnsi="Arial" w:cs="Arial"/>
      <w:kern w:val="0"/>
    </w:rPr>
  </w:style>
  <w:style w:type="paragraph" w:customStyle="1" w:styleId="Kikezds3">
    <w:name w:val="Kikezdés3"/>
    <w:uiPriority w:val="99"/>
    <w:pPr>
      <w:widowControl w:val="0"/>
      <w:autoSpaceDE w:val="0"/>
      <w:autoSpaceDN w:val="0"/>
      <w:adjustRightInd w:val="0"/>
      <w:spacing w:after="0" w:line="240" w:lineRule="auto"/>
      <w:ind w:left="613" w:hanging="202"/>
    </w:pPr>
    <w:rPr>
      <w:rFonts w:ascii="Arial" w:hAnsi="Arial" w:cs="Arial"/>
      <w:kern w:val="0"/>
    </w:rPr>
  </w:style>
  <w:style w:type="paragraph" w:customStyle="1" w:styleId="Kikezds4">
    <w:name w:val="Kikezdés4"/>
    <w:uiPriority w:val="99"/>
    <w:pPr>
      <w:widowControl w:val="0"/>
      <w:autoSpaceDE w:val="0"/>
      <w:autoSpaceDN w:val="0"/>
      <w:adjustRightInd w:val="0"/>
      <w:spacing w:after="0" w:line="240" w:lineRule="auto"/>
      <w:ind w:left="817" w:hanging="202"/>
    </w:pPr>
    <w:rPr>
      <w:rFonts w:ascii="Arial" w:hAnsi="Arial" w:cs="Arial"/>
      <w:kern w:val="0"/>
    </w:rPr>
  </w:style>
  <w:style w:type="paragraph" w:customStyle="1" w:styleId="kzp">
    <w:name w:val="közép"/>
    <w:uiPriority w:val="99"/>
    <w:pPr>
      <w:widowControl w:val="0"/>
      <w:autoSpaceDE w:val="0"/>
      <w:autoSpaceDN w:val="0"/>
      <w:adjustRightInd w:val="0"/>
      <w:spacing w:before="240" w:after="240" w:line="240" w:lineRule="auto"/>
      <w:jc w:val="center"/>
    </w:pPr>
    <w:rPr>
      <w:rFonts w:ascii="Arial" w:hAnsi="Arial" w:cs="Arial"/>
      <w:i/>
      <w:iCs/>
      <w:kern w:val="0"/>
    </w:rPr>
  </w:style>
  <w:style w:type="paragraph" w:customStyle="1" w:styleId="MellkletCm">
    <w:name w:val="MellékletCím"/>
    <w:uiPriority w:val="99"/>
    <w:pPr>
      <w:widowControl w:val="0"/>
      <w:autoSpaceDE w:val="0"/>
      <w:autoSpaceDN w:val="0"/>
      <w:adjustRightInd w:val="0"/>
      <w:spacing w:before="480" w:after="240" w:line="240" w:lineRule="auto"/>
      <w:outlineLvl w:val="2"/>
    </w:pPr>
    <w:rPr>
      <w:rFonts w:ascii="Arial" w:hAnsi="Arial" w:cs="Arial"/>
      <w:i/>
      <w:iCs/>
      <w:kern w:val="0"/>
      <w:u w:val="single"/>
    </w:rPr>
  </w:style>
  <w:style w:type="paragraph" w:customStyle="1" w:styleId="NormlCm">
    <w:name w:val="Normál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3"/>
    </w:pPr>
    <w:rPr>
      <w:rFonts w:ascii="Arial" w:hAnsi="Arial" w:cs="Arial"/>
      <w:kern w:val="0"/>
    </w:rPr>
  </w:style>
  <w:style w:type="paragraph" w:customStyle="1" w:styleId="VastagCm">
    <w:name w:val="Vastag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4"/>
    </w:pPr>
    <w:rPr>
      <w:rFonts w:ascii="Arial" w:hAnsi="Arial" w:cs="Arial"/>
      <w:b/>
      <w:bCs/>
      <w:kern w:val="0"/>
    </w:rPr>
  </w:style>
  <w:style w:type="paragraph" w:customStyle="1" w:styleId="vonal">
    <w:name w:val="von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kern w:val="0"/>
    </w:rPr>
  </w:style>
  <w:style w:type="paragraph" w:customStyle="1" w:styleId="Alcm1">
    <w:name w:val="Alcím1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6"/>
    </w:pPr>
    <w:rPr>
      <w:rFonts w:ascii="Arial" w:hAnsi="Arial" w:cs="Arial"/>
      <w:i/>
      <w:iCs/>
      <w:kern w:val="0"/>
    </w:rPr>
  </w:style>
  <w:style w:type="paragraph" w:customStyle="1" w:styleId="Alcm2">
    <w:name w:val="Alcím2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7"/>
    </w:pPr>
    <w:rPr>
      <w:rFonts w:ascii="Arial" w:hAnsi="Arial" w:cs="Arial"/>
      <w:i/>
      <w:iCs/>
      <w:kern w:val="0"/>
    </w:rPr>
  </w:style>
  <w:style w:type="paragraph" w:customStyle="1" w:styleId="Alcm3">
    <w:name w:val="Alcím3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8"/>
    </w:pPr>
    <w:rPr>
      <w:rFonts w:ascii="Arial" w:hAnsi="Arial" w:cs="Arial"/>
      <w:i/>
      <w:iCs/>
      <w:kern w:val="0"/>
    </w:rPr>
  </w:style>
  <w:style w:type="paragraph" w:customStyle="1" w:styleId="Alcm4">
    <w:name w:val="Alcím4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8"/>
    </w:pPr>
    <w:rPr>
      <w:rFonts w:ascii="Arial" w:hAnsi="Arial" w:cs="Arial"/>
      <w:i/>
      <w:i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Balla László</dc:creator>
  <cp:keywords/>
  <dc:description/>
  <cp:lastModifiedBy>Naszádos Zsófia Katalin</cp:lastModifiedBy>
  <cp:revision>2</cp:revision>
  <dcterms:created xsi:type="dcterms:W3CDTF">2026-02-24T16:44:00Z</dcterms:created>
  <dcterms:modified xsi:type="dcterms:W3CDTF">2026-02-24T16:44:00Z</dcterms:modified>
</cp:coreProperties>
</file>